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71BBE" w14:textId="77777777" w:rsidR="009E0E45" w:rsidRDefault="009E0E45" w:rsidP="009E0E45">
      <w:pPr>
        <w:pStyle w:val="NormalWeb"/>
        <w:jc w:val="right"/>
        <w:rPr>
          <w:sz w:val="20"/>
          <w:szCs w:val="20"/>
        </w:rPr>
      </w:pPr>
      <w:proofErr w:type="spellStart"/>
      <w:r>
        <w:rPr>
          <w:rStyle w:val="Strong"/>
          <w:sz w:val="20"/>
          <w:szCs w:val="20"/>
        </w:rPr>
        <w:t>Հավելված</w:t>
      </w:r>
      <w:proofErr w:type="spellEnd"/>
      <w:r>
        <w:rPr>
          <w:rStyle w:val="Strong"/>
          <w:sz w:val="20"/>
          <w:szCs w:val="20"/>
        </w:rPr>
        <w:t xml:space="preserve"> N 31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 xml:space="preserve">ՀՀ </w:t>
      </w:r>
      <w:proofErr w:type="spellStart"/>
      <w:r>
        <w:rPr>
          <w:rStyle w:val="Strong"/>
          <w:sz w:val="20"/>
          <w:szCs w:val="20"/>
        </w:rPr>
        <w:t>կառավարության</w:t>
      </w:r>
      <w:proofErr w:type="spellEnd"/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 xml:space="preserve">2019 </w:t>
      </w:r>
      <w:proofErr w:type="spellStart"/>
      <w:r>
        <w:rPr>
          <w:rStyle w:val="Strong"/>
          <w:sz w:val="20"/>
          <w:szCs w:val="20"/>
        </w:rPr>
        <w:t>թվականի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օգոստոսի</w:t>
      </w:r>
      <w:proofErr w:type="spellEnd"/>
      <w:r>
        <w:rPr>
          <w:rStyle w:val="Strong"/>
          <w:sz w:val="20"/>
          <w:szCs w:val="20"/>
        </w:rPr>
        <w:t xml:space="preserve"> 8-ի</w:t>
      </w:r>
      <w:r>
        <w:rPr>
          <w:b/>
          <w:bCs/>
          <w:sz w:val="20"/>
          <w:szCs w:val="20"/>
        </w:rPr>
        <w:br/>
      </w:r>
      <w:r>
        <w:rPr>
          <w:rStyle w:val="Strong"/>
          <w:sz w:val="20"/>
          <w:szCs w:val="20"/>
        </w:rPr>
        <w:t xml:space="preserve">N 1025-Ն </w:t>
      </w:r>
      <w:proofErr w:type="spellStart"/>
      <w:r>
        <w:rPr>
          <w:rStyle w:val="Strong"/>
          <w:sz w:val="20"/>
          <w:szCs w:val="20"/>
        </w:rPr>
        <w:t>որոշման</w:t>
      </w:r>
      <w:proofErr w:type="spellEnd"/>
    </w:p>
    <w:p w14:paraId="5C902A8D" w14:textId="77777777" w:rsidR="009E0E45" w:rsidRDefault="009E0E45" w:rsidP="009E0E45">
      <w:pPr>
        <w:pStyle w:val="comm"/>
        <w:jc w:val="right"/>
        <w:rPr>
          <w:sz w:val="15"/>
          <w:szCs w:val="15"/>
        </w:rPr>
      </w:pPr>
      <w:r>
        <w:rPr>
          <w:sz w:val="15"/>
          <w:szCs w:val="15"/>
        </w:rPr>
        <w:t xml:space="preserve">(31-րդ </w:t>
      </w:r>
      <w:proofErr w:type="spellStart"/>
      <w:r>
        <w:rPr>
          <w:sz w:val="15"/>
          <w:szCs w:val="15"/>
        </w:rPr>
        <w:t>հավելվածը</w:t>
      </w:r>
      <w:proofErr w:type="spellEnd"/>
      <w:r>
        <w:rPr>
          <w:sz w:val="15"/>
          <w:szCs w:val="15"/>
        </w:rPr>
        <w:t xml:space="preserve"> </w:t>
      </w:r>
      <w:proofErr w:type="spellStart"/>
      <w:r>
        <w:rPr>
          <w:sz w:val="15"/>
          <w:szCs w:val="15"/>
        </w:rPr>
        <w:t>լրաց</w:t>
      </w:r>
      <w:proofErr w:type="spellEnd"/>
      <w:r>
        <w:rPr>
          <w:sz w:val="15"/>
          <w:szCs w:val="15"/>
        </w:rPr>
        <w:t xml:space="preserve">. 04.01.24 </w:t>
      </w:r>
      <w:proofErr w:type="spellStart"/>
      <w:r>
        <w:rPr>
          <w:sz w:val="15"/>
          <w:szCs w:val="15"/>
        </w:rPr>
        <w:t>թիվ</w:t>
      </w:r>
      <w:proofErr w:type="spellEnd"/>
      <w:r>
        <w:rPr>
          <w:sz w:val="15"/>
          <w:szCs w:val="15"/>
        </w:rPr>
        <w:t xml:space="preserve"> 21-Ն </w:t>
      </w:r>
      <w:proofErr w:type="spellStart"/>
      <w:r>
        <w:rPr>
          <w:sz w:val="15"/>
          <w:szCs w:val="15"/>
        </w:rPr>
        <w:t>որոշում</w:t>
      </w:r>
      <w:proofErr w:type="spellEnd"/>
      <w:r>
        <w:rPr>
          <w:sz w:val="15"/>
          <w:szCs w:val="15"/>
        </w:rPr>
        <w:t>)</w:t>
      </w:r>
    </w:p>
    <w:p w14:paraId="21BD5DF5" w14:textId="77777777" w:rsidR="009E0E45" w:rsidRDefault="009E0E45" w:rsidP="009E0E45">
      <w:pPr>
        <w:pStyle w:val="NormalWeb"/>
        <w:jc w:val="right"/>
        <w:rPr>
          <w:sz w:val="20"/>
          <w:szCs w:val="20"/>
        </w:rPr>
      </w:pPr>
      <w:r>
        <w:rPr>
          <w:sz w:val="20"/>
          <w:szCs w:val="20"/>
        </w:rPr>
        <w:br/>
        <w:t> </w:t>
      </w:r>
    </w:p>
    <w:p w14:paraId="78CA47B5" w14:textId="77777777" w:rsidR="009E0E45" w:rsidRDefault="009E0E45" w:rsidP="009E0E45">
      <w:pPr>
        <w:pStyle w:val="vhc"/>
        <w:rPr>
          <w:sz w:val="20"/>
          <w:szCs w:val="20"/>
        </w:rPr>
      </w:pPr>
      <w:r>
        <w:rPr>
          <w:sz w:val="20"/>
          <w:szCs w:val="20"/>
        </w:rPr>
        <w:t xml:space="preserve">ՀԱՅԱՍՏԱՆԻ ՀԱՆՐԱՊԵՏՈՒԹՅԱՆ ՔԱՂԱՔԱՇԻՆՈՒԹՅԱՆ, ՏԵԽՆԻԿԱԿԱՆ ԵՎ ՀՐԴԵՀԱՅԻՆ ԱՆՎՏԱՆԳՈՒԹՅԱՆ ՏԵՍՉԱԿԱՆ ՄԱՐՄԻՆ </w:t>
      </w:r>
    </w:p>
    <w:p w14:paraId="032DE471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2A175EE" w14:textId="77777777" w:rsidR="009E0E45" w:rsidRDefault="009E0E45" w:rsidP="009E0E45">
      <w:pPr>
        <w:pStyle w:val="vhc"/>
        <w:rPr>
          <w:sz w:val="20"/>
          <w:szCs w:val="20"/>
        </w:rPr>
      </w:pPr>
      <w:r>
        <w:rPr>
          <w:sz w:val="20"/>
          <w:szCs w:val="20"/>
        </w:rPr>
        <w:t>ՍՏՈՒԳԱԹԵՐԹ</w:t>
      </w:r>
      <w:r>
        <w:rPr>
          <w:sz w:val="20"/>
          <w:szCs w:val="20"/>
        </w:rPr>
        <w:br/>
        <w:t xml:space="preserve">ՄԱՆԿԱԿԱՆ ԽԱՂԱՀՐԱՊԱՐԱԿՆԵՐԻ, ԴՐԱՆՑ ՀԱՄԱՐ ՆԱԽԱՏԵՍՎԱԾ ՍԱՐՔԱՎՈՐՈՒՄՆԵՐԻ ԵՎ ԾԱԾԿՈՒՅԹՆԵՐԻ ԱՆՎՏԱՆԳՈՒԹՅԱՆ ՍՏՈՒԳՄԱՆ ՎԵՐԱԲԵՐՅԱԼ </w:t>
      </w:r>
      <w:r>
        <w:rPr>
          <w:sz w:val="20"/>
          <w:szCs w:val="20"/>
        </w:rPr>
        <w:br/>
        <w:t> </w:t>
      </w:r>
    </w:p>
    <w:p w14:paraId="5735EBC0" w14:textId="77777777" w:rsidR="009E0E45" w:rsidRDefault="009E0E45" w:rsidP="009E0E45">
      <w:pPr>
        <w:pStyle w:val="NormalWeb"/>
        <w:jc w:val="center"/>
        <w:rPr>
          <w:sz w:val="20"/>
          <w:szCs w:val="20"/>
        </w:rPr>
      </w:pPr>
      <w:r>
        <w:rPr>
          <w:rStyle w:val="Strong"/>
          <w:sz w:val="20"/>
          <w:szCs w:val="20"/>
        </w:rPr>
        <w:t>1. ՏԻՏՂՈՍԱԹԵՐԹ</w:t>
      </w:r>
    </w:p>
    <w:p w14:paraId="4AA20FBF" w14:textId="77777777" w:rsidR="009E0E45" w:rsidRDefault="009E0E45" w:rsidP="009E0E45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0"/>
        <w:gridCol w:w="170"/>
        <w:gridCol w:w="2620"/>
      </w:tblGrid>
      <w:tr w:rsidR="009E0E45" w14:paraId="1653380F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2FAE9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12A0A566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Քաղաքաշինության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տեխնիկական</w:t>
            </w:r>
            <w:proofErr w:type="spellEnd"/>
            <w:r>
              <w:rPr>
                <w:sz w:val="15"/>
                <w:szCs w:val="15"/>
              </w:rPr>
              <w:t xml:space="preserve"> և </w:t>
            </w:r>
            <w:proofErr w:type="spellStart"/>
            <w:r>
              <w:rPr>
                <w:sz w:val="15"/>
                <w:szCs w:val="15"/>
              </w:rPr>
              <w:t>հրդեհային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անվտանգության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տեսչական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մարմնի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</w:p>
          <w:p w14:paraId="37F5EAFC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(ՔՏՀԱՏՄ) </w:t>
            </w:r>
            <w:proofErr w:type="spellStart"/>
            <w:r>
              <w:rPr>
                <w:sz w:val="15"/>
                <w:szCs w:val="15"/>
              </w:rPr>
              <w:t>ստորաբաժանման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անվանումը</w:t>
            </w:r>
            <w:proofErr w:type="spellEnd"/>
            <w:r>
              <w:rPr>
                <w:sz w:val="15"/>
                <w:szCs w:val="15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7044907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1676460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46827870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հեռախոսահամարը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գտնվելու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վայրը</w:t>
            </w:r>
            <w:proofErr w:type="spellEnd"/>
          </w:p>
        </w:tc>
      </w:tr>
      <w:tr w:rsidR="009E0E45" w14:paraId="17FD6A1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A42FC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6608857A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ՔՏՀԱՏՄ-ի </w:t>
            </w:r>
            <w:proofErr w:type="spellStart"/>
            <w:r>
              <w:rPr>
                <w:sz w:val="15"/>
                <w:szCs w:val="15"/>
              </w:rPr>
              <w:t>ծառայողի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պաշտոնը</w:t>
            </w:r>
            <w:proofErr w:type="spellEnd"/>
            <w:r>
              <w:rPr>
                <w:sz w:val="15"/>
                <w:szCs w:val="15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FF5818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877A4BD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0F7A839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ազգանուն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անուն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հայրանուն</w:t>
            </w:r>
            <w:proofErr w:type="spellEnd"/>
          </w:p>
        </w:tc>
      </w:tr>
      <w:tr w:rsidR="009E0E45" w14:paraId="02D39CD3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DB2CCC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46527C67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ՔՏՀԱՏՄ-ի </w:t>
            </w:r>
            <w:proofErr w:type="spellStart"/>
            <w:r>
              <w:rPr>
                <w:sz w:val="15"/>
                <w:szCs w:val="15"/>
              </w:rPr>
              <w:t>ծառայողի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պաշտոնը</w:t>
            </w:r>
            <w:proofErr w:type="spellEnd"/>
            <w:r>
              <w:rPr>
                <w:sz w:val="15"/>
                <w:szCs w:val="15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657B63A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9AA7DD1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2CA9A2B4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ազգանուն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անուն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հայրանուն</w:t>
            </w:r>
            <w:proofErr w:type="spellEnd"/>
          </w:p>
        </w:tc>
      </w:tr>
      <w:tr w:rsidR="009E0E45" w14:paraId="22E89D92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33FE6E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64B48925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 xml:space="preserve">ՔՏՀԱՏՄ-ի </w:t>
            </w:r>
            <w:proofErr w:type="spellStart"/>
            <w:r>
              <w:rPr>
                <w:sz w:val="15"/>
                <w:szCs w:val="15"/>
              </w:rPr>
              <w:t>ծառայողի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պաշտոնը</w:t>
            </w:r>
            <w:proofErr w:type="spellEnd"/>
            <w:r>
              <w:rPr>
                <w:sz w:val="15"/>
                <w:szCs w:val="15"/>
              </w:rPr>
              <w:t>,</w:t>
            </w:r>
          </w:p>
        </w:tc>
        <w:tc>
          <w:tcPr>
            <w:tcW w:w="0" w:type="auto"/>
            <w:vAlign w:val="center"/>
            <w:hideMark/>
          </w:tcPr>
          <w:p w14:paraId="7CFE305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E915757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68D0876F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ազգանուն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անուն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հայրանուն</w:t>
            </w:r>
            <w:proofErr w:type="spellEnd"/>
          </w:p>
        </w:tc>
      </w:tr>
      <w:tr w:rsidR="009E0E45" w14:paraId="56A81951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F1A14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Ստուգման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սկիզբը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ամսաթիվը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)` __________ 20   թ.</w:t>
            </w:r>
          </w:p>
        </w:tc>
        <w:tc>
          <w:tcPr>
            <w:tcW w:w="0" w:type="auto"/>
            <w:vAlign w:val="center"/>
            <w:hideMark/>
          </w:tcPr>
          <w:p w14:paraId="60C45C2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8105C0C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ավարտը</w:t>
            </w:r>
            <w:proofErr w:type="spellEnd"/>
            <w:r>
              <w:rPr>
                <w:sz w:val="20"/>
                <w:szCs w:val="20"/>
              </w:rPr>
              <w:t xml:space="preserve"> ___________20   թ.</w:t>
            </w:r>
          </w:p>
        </w:tc>
      </w:tr>
    </w:tbl>
    <w:p w14:paraId="09E013EB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468C987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br/>
        <w:t>_____________________________________________________________________________________________</w:t>
      </w:r>
    </w:p>
    <w:p w14:paraId="730831DB" w14:textId="77777777" w:rsidR="009E0E45" w:rsidRDefault="009E0E45" w:rsidP="009E0E45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Տնտեսավարող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սուբյեկտի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անվանումը</w:t>
      </w:r>
      <w:proofErr w:type="spellEnd"/>
      <w:r>
        <w:rPr>
          <w:sz w:val="20"/>
          <w:szCs w:val="20"/>
        </w:rPr>
        <w:t>,</w:t>
      </w:r>
    </w:p>
    <w:p w14:paraId="1C6D9B77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18"/>
        <w:gridCol w:w="3136"/>
      </w:tblGrid>
      <w:tr w:rsidR="009E0E45" w14:paraId="149761F4" w14:textId="77777777" w:rsidTr="001F4BB3">
        <w:trPr>
          <w:tblCellSpacing w:w="0" w:type="dxa"/>
        </w:trPr>
        <w:tc>
          <w:tcPr>
            <w:tcW w:w="6390" w:type="dxa"/>
            <w:vAlign w:val="center"/>
            <w:hideMark/>
          </w:tcPr>
          <w:p w14:paraId="33F1F647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_______________________________________________ՀՀՎՀ</w:t>
            </w:r>
          </w:p>
          <w:p w14:paraId="6481D7A9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Պետական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ռեգիստրի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գրանցման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համարը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ամսաթիվը</w:t>
            </w:r>
            <w:proofErr w:type="spellEnd"/>
          </w:p>
        </w:tc>
        <w:tc>
          <w:tcPr>
            <w:tcW w:w="3315" w:type="dxa"/>
            <w:vAlign w:val="center"/>
            <w:hideMark/>
          </w:tcPr>
          <w:tbl>
            <w:tblPr>
              <w:tblW w:w="300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5"/>
              <w:gridCol w:w="375"/>
              <w:gridCol w:w="375"/>
            </w:tblGrid>
            <w:tr w:rsidR="009E0E45" w14:paraId="2AE36D95" w14:textId="77777777" w:rsidTr="001F4BB3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3B4E60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523AACDD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trong"/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0067B05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trong"/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03AA3567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trong"/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3CF67F1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trong"/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36D352E1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trong"/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641F62C5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trong"/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14:paraId="231D0206" w14:textId="77777777" w:rsidR="009E0E45" w:rsidRDefault="009E0E45" w:rsidP="001F4BB3">
                  <w:pPr>
                    <w:rPr>
                      <w:rFonts w:eastAsia="Times New Roman"/>
                      <w:sz w:val="20"/>
                      <w:szCs w:val="20"/>
                    </w:rPr>
                  </w:pPr>
                  <w:r>
                    <w:rPr>
                      <w:rStyle w:val="Strong"/>
                      <w:rFonts w:eastAsia="Times New Roman"/>
                      <w:sz w:val="20"/>
                      <w:szCs w:val="20"/>
                    </w:rPr>
                    <w:t> </w:t>
                  </w:r>
                </w:p>
              </w:tc>
            </w:tr>
          </w:tbl>
          <w:p w14:paraId="71EFB8F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0E95841E" w14:textId="77777777" w:rsidR="009E0E45" w:rsidRDefault="009E0E45" w:rsidP="009E0E45">
      <w:pPr>
        <w:rPr>
          <w:rFonts w:eastAsia="Times New Roman"/>
          <w:vanish/>
          <w:sz w:val="20"/>
          <w:szCs w:val="20"/>
        </w:rPr>
      </w:pP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20"/>
        <w:gridCol w:w="170"/>
        <w:gridCol w:w="2320"/>
      </w:tblGrid>
      <w:tr w:rsidR="009E0E45" w14:paraId="49290A5A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FA2866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4FEC9F0E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Տնտեսավարող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սուբյեկտի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գտնվելու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վայրը</w:t>
            </w:r>
            <w:proofErr w:type="spellEnd"/>
            <w:r>
              <w:rPr>
                <w:sz w:val="15"/>
                <w:szCs w:val="15"/>
              </w:rPr>
              <w:t xml:space="preserve"> (</w:t>
            </w:r>
            <w:proofErr w:type="spellStart"/>
            <w:r>
              <w:rPr>
                <w:sz w:val="15"/>
                <w:szCs w:val="15"/>
              </w:rPr>
              <w:t>բնակության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վայր</w:t>
            </w:r>
            <w:proofErr w:type="spellEnd"/>
            <w:r>
              <w:rPr>
                <w:sz w:val="15"/>
                <w:szCs w:val="15"/>
              </w:rPr>
              <w:t xml:space="preserve">), </w:t>
            </w:r>
            <w:proofErr w:type="spellStart"/>
            <w:r>
              <w:rPr>
                <w:sz w:val="15"/>
                <w:szCs w:val="15"/>
              </w:rPr>
              <w:t>կայքի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էլեկտրոնային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փոստի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հասցեները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9EB94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B3770F3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14:paraId="58F4FA09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հեռախոսահամարը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</w:tr>
      <w:tr w:rsidR="009E0E45" w14:paraId="4433D2CB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7F0BCA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</w:t>
            </w:r>
          </w:p>
          <w:p w14:paraId="12F43035" w14:textId="77777777" w:rsidR="009E0E45" w:rsidRDefault="009E0E45" w:rsidP="001F4BB3">
            <w:pPr>
              <w:rPr>
                <w:sz w:val="20"/>
                <w:szCs w:val="20"/>
              </w:rPr>
            </w:pPr>
            <w:proofErr w:type="spellStart"/>
            <w:r>
              <w:rPr>
                <w:sz w:val="15"/>
                <w:szCs w:val="15"/>
              </w:rPr>
              <w:t>Տնտեսավարող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սուբյեկտի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ղեկավարի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կամ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լիազորված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անձի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ազգանունը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անունը</w:t>
            </w:r>
            <w:proofErr w:type="spellEnd"/>
            <w:r>
              <w:rPr>
                <w:sz w:val="15"/>
                <w:szCs w:val="15"/>
              </w:rPr>
              <w:t xml:space="preserve">, </w:t>
            </w:r>
            <w:proofErr w:type="spellStart"/>
            <w:r>
              <w:rPr>
                <w:sz w:val="15"/>
                <w:szCs w:val="15"/>
              </w:rPr>
              <w:t>հայրանունը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EA235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D5AA262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</w:p>
          <w:p w14:paraId="19148B61" w14:textId="77777777" w:rsidR="009E0E45" w:rsidRDefault="009E0E45" w:rsidP="001F4BB3">
            <w:pPr>
              <w:rPr>
                <w:sz w:val="20"/>
                <w:szCs w:val="20"/>
              </w:rPr>
            </w:pPr>
            <w:r>
              <w:rPr>
                <w:sz w:val="15"/>
                <w:szCs w:val="15"/>
              </w:rPr>
              <w:t>(</w:t>
            </w:r>
            <w:proofErr w:type="spellStart"/>
            <w:r>
              <w:rPr>
                <w:sz w:val="15"/>
                <w:szCs w:val="15"/>
              </w:rPr>
              <w:t>հեռախոսահամարը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</w:tr>
    </w:tbl>
    <w:p w14:paraId="132A8553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                </w:t>
      </w:r>
    </w:p>
    <w:p w14:paraId="614970E1" w14:textId="77777777" w:rsidR="009E0E45" w:rsidRDefault="009E0E45" w:rsidP="009E0E45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Ստուգման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հանձնարարագրի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համարը</w:t>
      </w:r>
      <w:proofErr w:type="spellEnd"/>
      <w:r>
        <w:rPr>
          <w:sz w:val="20"/>
          <w:szCs w:val="20"/>
        </w:rPr>
        <w:t>` _____________________</w:t>
      </w:r>
      <w:proofErr w:type="spellStart"/>
      <w:r>
        <w:rPr>
          <w:sz w:val="20"/>
          <w:szCs w:val="20"/>
        </w:rPr>
        <w:t>տրված</w:t>
      </w:r>
      <w:proofErr w:type="spellEnd"/>
      <w:r>
        <w:rPr>
          <w:sz w:val="20"/>
          <w:szCs w:val="20"/>
        </w:rPr>
        <w:t>` ____________20_____թ.</w:t>
      </w:r>
    </w:p>
    <w:p w14:paraId="597C5CA0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12FA4DC1" w14:textId="77777777" w:rsidR="009E0E45" w:rsidRDefault="009E0E45" w:rsidP="009E0E45">
      <w:pPr>
        <w:pStyle w:val="NormalWeb"/>
        <w:rPr>
          <w:sz w:val="20"/>
          <w:szCs w:val="20"/>
        </w:rPr>
      </w:pPr>
      <w:proofErr w:type="spellStart"/>
      <w:r>
        <w:rPr>
          <w:sz w:val="20"/>
          <w:szCs w:val="20"/>
        </w:rPr>
        <w:t>Ստուգման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նպատակը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պարզաբանման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ենթակա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հարցերի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համարները</w:t>
      </w:r>
      <w:proofErr w:type="spellEnd"/>
      <w:r>
        <w:rPr>
          <w:sz w:val="20"/>
          <w:szCs w:val="20"/>
        </w:rPr>
        <w:t>`</w:t>
      </w:r>
    </w:p>
    <w:p w14:paraId="2785A09C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4C6F3CB0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627818BB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3459B43F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064A774" w14:textId="77777777" w:rsidR="009E0E45" w:rsidRDefault="009E0E45" w:rsidP="009E0E45">
      <w:pPr>
        <w:pStyle w:val="vhc"/>
        <w:rPr>
          <w:sz w:val="20"/>
          <w:szCs w:val="20"/>
        </w:rPr>
      </w:pPr>
      <w:r>
        <w:rPr>
          <w:sz w:val="20"/>
          <w:szCs w:val="20"/>
        </w:rPr>
        <w:t>2. ՀԱՐՑԱՇԱՐ</w:t>
      </w:r>
      <w:r>
        <w:rPr>
          <w:sz w:val="20"/>
          <w:szCs w:val="20"/>
        </w:rPr>
        <w:br/>
        <w:t>ՔԱՂԱՔԱՇԻՆՈՒԹՅԱՆ, ՏԵԽՆԻԿԱԿԱՆ ԵՎ ՀՐԴԵՀԱՅԻՆ ԱՆՎՏԱՆԳՈՒԹՅԱՆ ՏԵՍՉԱԿԱՆ ՄԱՐՄՆԻ ԿՈՂՄԻՑ ՄԱՆԿԱԿԱՆ ԽԱՂԱՀՐԱՊԱՐԱԿՆԵՐԻ, ԴՐԱՆՑ ՀԱՄԱՐ ՆԱԽԱՏԵՍՎԱԾ ՍԱՐՔԱՎՈՐՈՒՄՆԵՐԻ ԵՎ ԾԱԾԿՈՒՅԹՆԵՐԻ ԱՆՎՏԱՆԳՈՒԹՅԱՆ ՊԱՀԱՆՋՆԵՐԻ ԿԱՏԱՐՄԱՆ ՆԿԱՏՄԱՄԲ ԻՐԱԿԱՆԱՑՎՈՂ ՍՏՈՒԳՈՒՄՆԵՐԻ</w:t>
      </w:r>
    </w:p>
    <w:p w14:paraId="607913C9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9"/>
        <w:gridCol w:w="2430"/>
        <w:gridCol w:w="2274"/>
        <w:gridCol w:w="458"/>
        <w:gridCol w:w="351"/>
        <w:gridCol w:w="500"/>
        <w:gridCol w:w="582"/>
        <w:gridCol w:w="1700"/>
        <w:gridCol w:w="903"/>
      </w:tblGrid>
      <w:tr w:rsidR="009E0E45" w14:paraId="782A5299" w14:textId="77777777" w:rsidTr="001F4BB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8EF9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NN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C717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Հարց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899A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Հղում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նորմատիվ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իրավական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ակտին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457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Պատասխան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540F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Կշիռ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965D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Ստուգման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մեթոդ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4F8D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Մեկ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նաբա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9E0E45" w14:paraId="690CA826" w14:textId="77777777" w:rsidTr="001F4BB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AE5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3C1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D005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2CAD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Այո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888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A9F3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Չ/պ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BFA5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F02B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8FC8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E0E45" w14:paraId="5FE7333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BA33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1D7B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շահագործման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անձնագիրը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D53A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17-րդ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0300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E382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D2D4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8FA37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FB4F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D98A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63D8A5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47CF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A6A6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Անձնագրում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1532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36-րդ և 74-րդ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30D0CA0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54E4335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519313B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1267E4F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36C6B16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7F9019DF" w14:textId="77777777" w:rsidR="009E0E45" w:rsidRDefault="009E0E45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704B091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09E5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76A0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արտադրողի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արտադրողի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կողմից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լիազորված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անվանումը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վայրը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BD3D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A4FD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5030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2184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A5BD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257A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89172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13BF255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7A45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8B5C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նշագիրը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արտադրվել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2B67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FA49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9094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5778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8542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2619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5F75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18F250A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7644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FA99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վերանորոգման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տեղեկություններ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ներառյալ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դետալների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ցանկը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որոնք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ենթարկվում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բեռնվածքների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շահագործելու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ընթացքում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ինչպես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դրանց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փոխարինման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ժամկետը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մոնտաժման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ցուցումները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շահագործման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950C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36-րդ,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13-րդ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DD7F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2CC2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E376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0385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E5E3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11A1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4F2E745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CD2E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40FF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ամիսը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5FA2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36-րդ,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17-րդ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9BE0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CA81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D95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5A7E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8357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F7240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7DE4090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300B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E3D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տարիքային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խմբերի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տեղեկություններ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ներառյալ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քաշի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հասակի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սահմանափակումները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B99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36-րդ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18-րդ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4C36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356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174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9A44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F4AE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A1C8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5CDE26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B4A0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3CB6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ծառայության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սահմանված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ժամկետը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E241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36-րդ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19-րդ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BC79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4FD5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8CF3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3846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7AEEB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5662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C7F8D7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4692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208A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արտադրանքի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շրջանառության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միասնական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նշան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DD9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74-րդ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B08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4303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ABF1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2B58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A7E1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3285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04353EA4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2E26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560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Սարքավորումների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սպասարկումն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վերանորոգումն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իրականացվում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անձնագրին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89D5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43-րդ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048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1ED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3650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8144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F24B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560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663C6F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0CE1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FA1F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Ծառայության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սահմանված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ժամկետը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լրանալուց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հետո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դադարեցված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շահագործումը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4AD5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44-րդ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A8FB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8204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BBBB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DD0A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476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0E3E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6484956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515D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2B58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դրա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կառուցված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այնպես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B34F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21-րդ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015BCCA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39C73C9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2B6B8A5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57A67CE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291363B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67E55897" w14:textId="77777777" w:rsidR="009E0E45" w:rsidRDefault="009E0E45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0D6345B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3CC7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7880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երեխաներին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հսկող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անձինք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մեջ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մուտք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գործելու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հնարավորություն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ունենան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երեխաներին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օգնություն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ցուցաբերելու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996F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21-րդ,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«գ»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113D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3DD7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4632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C436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2B2C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0D5B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694A1A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54EF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37EB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բացառվի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կուտակումը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ապահովվի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ջրի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ազատ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հոսքն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չորացումը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157F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21-րդ,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«դ»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9B4D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88D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CF5F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0E7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64C2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F4CC3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0FDE73D0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BD65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9E71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Սարքավորումների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կառուցվածքում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385B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3FDDC34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399A4A8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6F2AB41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544B273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622CAC5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66DB8DDE" w14:textId="77777777" w:rsidR="009E0E45" w:rsidRDefault="009E0E45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146010F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DB73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9E1B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կոռոզիա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հնեցում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405B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</w:t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«բ»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B086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D4A1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B19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AE31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6203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F201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18C0BB9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6B28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CFCF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սուր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ծայրերով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եզրերով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դուրս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տարրեր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0F0C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«գ»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282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C72C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54A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BF5F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705E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94EC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507F2F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903F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912F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հեղույսային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միացումների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դուրս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ծայրերի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պաշտպանություն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93C1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«ե»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3E8B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3BFE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69BD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5A8E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C796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B6BE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2A63F03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1748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F533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օգտագործողների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ցանկացած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հասանելի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անկյունները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ծայրերը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կլորացված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8B42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«է»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4456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8AA8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3233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B89F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99CE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3CA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BD0B9B9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32DE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5)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81B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սպասարկման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փոխարինման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տարրերի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կոմպլեկտավորող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տարրերի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պաշտպանություն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0DC9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«թ»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B4C8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4597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93CC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DF65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F283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7897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61B2A7C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1C9D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942E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բռնիչ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տարրերը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ունեն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լայնական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հատույթի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այնպիսի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չափեր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որոնց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երեխաների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կողմից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բռնելու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հնարավորությունը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967D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«ժ»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C87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6792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1DE4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03D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6065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EBF6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168BC18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BDF8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A19A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ճաղաշարեր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ցանկապատեր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6E19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B04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430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8413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A43A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3313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4F8D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71C9166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C14F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CEEB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բացառված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ապամոնտաժման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հնարավորությունը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առանց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մասնագիտացված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գործիքների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կիրառման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DE78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«ը»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7D6B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639E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8F91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89F7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AE70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E045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9D5B12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D725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9)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8566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բացառված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շարժական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ինչպես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նաև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շարժական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անշարժ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տարրերի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միջև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սեղմող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կտրող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մակերեսների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առաջացումը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8D09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23-րդ,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պարբերություն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6284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672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95B0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6BC6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62AC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42E6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0DFDD70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65B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F89F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Փակ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թունելներ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խաղատնակներ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այլն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միմյանցից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անկախ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տարբեր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կողմերում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գտնվող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առնվազն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մուտք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1DF32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24-րդ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5C7D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E85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D110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38D8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8D57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2589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0EB8D725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EDB2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AE03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Սարքավորումներից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վայրէջք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կատարելու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ամբողջ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գոտում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տեղադրված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հարվածակլանիչ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ծածկույթներ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089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25-րդ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B0B1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15CF8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EA7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FC0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E09A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5862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182414B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270C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D169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Հարվածակլանիչ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ծածկույթում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վտանգավոր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ելուստներ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8CE0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28-րդ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5230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DDC1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17E0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CAF4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E183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461A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330B1DAE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FB1F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C054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Մանկական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խաղահրապարակում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տեղադրված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ցուցանակի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պատկերագրի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տեսքով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տեղեկատվություն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պարունակում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39B3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46-րդ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75F62A5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7FC3A05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0EEA841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55D95A0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0E5F1D2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FCFCF"/>
            <w:hideMark/>
          </w:tcPr>
          <w:p w14:paraId="71ED2E03" w14:textId="77777777" w:rsidR="009E0E45" w:rsidRDefault="009E0E45" w:rsidP="001F4BB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3820F18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E67F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73AB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օգտվելու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տարիքային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խմբերի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տեղեկություններ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ներառյալ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`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քաշի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հասակի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սահմանափակումները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412A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BCBB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3C0F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DA8A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B027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E20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187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99ACE6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F004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09D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փրկարար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ծառայության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շտապ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օգնության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հեռախոսահամարներ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4AF8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FB47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C6B2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7196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719C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B7F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E9D0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7E588553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D8D2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DDAE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շահագործողի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հեռախոսահամարներ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որոնցով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հարկավոր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դիմել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անսարքության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կոտրման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դեպքում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49F4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0015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08BE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3C4D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3D84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DD0A0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5F65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46970A6F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FCEF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B4BA4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Անձնագրում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ծածկույթի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յուրաքանչյուր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միավորի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վրա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արտադրանքի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շրջանառության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միասնական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նշան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AB44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lastRenderedPageBreak/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11-րդ, 72-րդ և 74-րդ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3892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345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F329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4B92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FCF0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տեսազննություն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632C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51F4131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80DC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7F4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Եվրասիական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տնտեսական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գնահատման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մարմինների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միասնական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ռեեստրում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ընդգրկված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տարմագրված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սերտիֆիկացման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մարմինների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կողմից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պարտադիր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հավաստման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ծածկույթի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սերտիֆիկատ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հայտարարագիր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82A7C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60-րդ,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հավելված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N 3-րդ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6C060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F972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7D6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B88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0AEB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971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48400DC6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C63B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A5CF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Եվրասիական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տնտեսական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գնահատման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մարմինների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միասնական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ռեեստրում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ընդգրկված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հավատարմագրված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սերտիֆիկացման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մարմինների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կողմից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տրված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պարտադիր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հավաստման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ենթակա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սարքավորումների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ծածկույթի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հայտարարագիր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C4DE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Մաքսային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միության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2017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մայիսի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7-ի N 21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որոշմամբ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հաստատված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կանոնակարգ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(ԵԱՏՄ ՏԿ 042/2017)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60-րդ,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հավելված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N 4-րդ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4CA1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AB3C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625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D3C8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7466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3DA72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12F21F37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D2DE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71A5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արտադրական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վտանգավոր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օբյեկտների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ռեեստրում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գրանցման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վկայական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A3526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պետական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կարգավորման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օրենք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հոդված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19-րդ,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1-ին,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ժդ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Կառավարության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հունիսի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8-ի N 934-Ն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հավելված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5DFD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8869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FCF4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0C0C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032D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A28F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38914251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3D2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AAF2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Արտադրական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վտանգավոր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օբյեկտում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ամենամյա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փորձաքննության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եզրակացություն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F193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Տեխնիկական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անվտանգության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ապահովման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 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պետական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կարգավորման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օրենք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հոդված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11-րդ,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6-րդ,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հոդված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19-րդ,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մաս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1-ին,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ժբ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Կառավարության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2023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թվականի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հունիսի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8-ի N 934-Ն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որոշում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հավելված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կետ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7-րդ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6C125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9FC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B62F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FD83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E0C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Փաստաթղթային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D6B1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</w:tbl>
    <w:p w14:paraId="37AA00C8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0FECCCF4" w14:textId="77777777" w:rsidR="009E0E45" w:rsidRDefault="009E0E45" w:rsidP="009E0E45">
      <w:pPr>
        <w:pStyle w:val="NormalWeb"/>
        <w:jc w:val="center"/>
        <w:rPr>
          <w:sz w:val="20"/>
          <w:szCs w:val="20"/>
        </w:rPr>
      </w:pPr>
      <w:r>
        <w:rPr>
          <w:rStyle w:val="Strong"/>
          <w:sz w:val="20"/>
          <w:szCs w:val="20"/>
        </w:rPr>
        <w:t xml:space="preserve">3. </w:t>
      </w:r>
      <w:proofErr w:type="spellStart"/>
      <w:r>
        <w:rPr>
          <w:rStyle w:val="Strong"/>
          <w:sz w:val="20"/>
          <w:szCs w:val="20"/>
        </w:rPr>
        <w:t>Ծանոթագրություններ</w:t>
      </w:r>
      <w:proofErr w:type="spellEnd"/>
    </w:p>
    <w:p w14:paraId="0A7F6D62" w14:textId="77777777" w:rsidR="009E0E45" w:rsidRDefault="009E0E45" w:rsidP="009E0E45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0"/>
        <w:gridCol w:w="700"/>
        <w:gridCol w:w="5261"/>
        <w:gridCol w:w="295"/>
        <w:gridCol w:w="295"/>
        <w:gridCol w:w="295"/>
      </w:tblGrid>
      <w:tr w:rsidR="009E0E45" w14:paraId="47E2E142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3F9A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E611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Այո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001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նորմատիվ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իրավական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ակտերի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պահպանված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նորմատիվ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իրավական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ակտերի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պահանջները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2C180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63B38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A684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4E2C809D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86981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4737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Ոչ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EBB3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բացակայում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է,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համապատասխանում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բավարարում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նորմատիվ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իրավական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ակտերի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պահանջներին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առկա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են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խախտումներ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8AD9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8541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EC51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9E0E45" w14:paraId="645AD9AA" w14:textId="77777777" w:rsidTr="001F4BB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EDEC7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546AC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«Չ/պ»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4E7CF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պահանջվում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չի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վերաբերում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DA4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C773E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75313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V </w:t>
            </w:r>
          </w:p>
        </w:tc>
      </w:tr>
    </w:tbl>
    <w:p w14:paraId="0C5D3FD4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0665F29" w14:textId="77777777" w:rsidR="009E0E45" w:rsidRDefault="009E0E45" w:rsidP="009E0E45">
      <w:pPr>
        <w:pStyle w:val="NormalWeb"/>
        <w:jc w:val="center"/>
        <w:rPr>
          <w:sz w:val="20"/>
          <w:szCs w:val="20"/>
        </w:rPr>
      </w:pPr>
      <w:r>
        <w:rPr>
          <w:rStyle w:val="Strong"/>
          <w:sz w:val="20"/>
          <w:szCs w:val="20"/>
        </w:rPr>
        <w:t xml:space="preserve">4. </w:t>
      </w:r>
      <w:proofErr w:type="spellStart"/>
      <w:r>
        <w:rPr>
          <w:rStyle w:val="Strong"/>
          <w:sz w:val="20"/>
          <w:szCs w:val="20"/>
        </w:rPr>
        <w:t>Իրավական</w:t>
      </w:r>
      <w:proofErr w:type="spellEnd"/>
      <w:r>
        <w:rPr>
          <w:rStyle w:val="Strong"/>
          <w:sz w:val="20"/>
          <w:szCs w:val="20"/>
        </w:rPr>
        <w:t xml:space="preserve"> </w:t>
      </w:r>
      <w:proofErr w:type="spellStart"/>
      <w:r>
        <w:rPr>
          <w:rStyle w:val="Strong"/>
          <w:sz w:val="20"/>
          <w:szCs w:val="20"/>
        </w:rPr>
        <w:t>ակտեր</w:t>
      </w:r>
      <w:proofErr w:type="spellEnd"/>
    </w:p>
    <w:p w14:paraId="225D9C1C" w14:textId="77777777" w:rsidR="009E0E45" w:rsidRDefault="009E0E45" w:rsidP="009E0E45">
      <w:pPr>
        <w:pStyle w:val="NormalWeb"/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7C3AAD85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>
        <w:rPr>
          <w:sz w:val="20"/>
          <w:szCs w:val="20"/>
        </w:rPr>
        <w:t>Տվյալ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ստուգաթերթը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կազմվել</w:t>
      </w:r>
      <w:proofErr w:type="spellEnd"/>
      <w:r>
        <w:rPr>
          <w:sz w:val="20"/>
          <w:szCs w:val="20"/>
        </w:rPr>
        <w:t xml:space="preserve"> է </w:t>
      </w:r>
      <w:proofErr w:type="spellStart"/>
      <w:r>
        <w:rPr>
          <w:sz w:val="20"/>
          <w:szCs w:val="20"/>
        </w:rPr>
        <w:t>հետևյալ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իրավական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ակտերի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հիման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վրա</w:t>
      </w:r>
      <w:proofErr w:type="spellEnd"/>
      <w:r>
        <w:rPr>
          <w:sz w:val="20"/>
          <w:szCs w:val="20"/>
        </w:rPr>
        <w:t>`</w:t>
      </w:r>
    </w:p>
    <w:p w14:paraId="721FAEDD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1) </w:t>
      </w:r>
      <w:proofErr w:type="spellStart"/>
      <w:r>
        <w:rPr>
          <w:sz w:val="20"/>
          <w:szCs w:val="20"/>
        </w:rPr>
        <w:t>Եվրասիական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տնտեսական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հանձնաժողովի</w:t>
      </w:r>
      <w:proofErr w:type="spellEnd"/>
      <w:r>
        <w:rPr>
          <w:sz w:val="20"/>
          <w:szCs w:val="20"/>
        </w:rPr>
        <w:t xml:space="preserve"> 2017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մայիսի</w:t>
      </w:r>
      <w:proofErr w:type="spellEnd"/>
      <w:r>
        <w:rPr>
          <w:sz w:val="20"/>
          <w:szCs w:val="20"/>
        </w:rPr>
        <w:t xml:space="preserve"> 17-ի N 21 </w:t>
      </w:r>
      <w:proofErr w:type="spellStart"/>
      <w:r>
        <w:rPr>
          <w:sz w:val="20"/>
          <w:szCs w:val="20"/>
        </w:rPr>
        <w:t>որոշմամբ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հաստատված</w:t>
      </w:r>
      <w:proofErr w:type="spellEnd"/>
      <w:r>
        <w:rPr>
          <w:sz w:val="20"/>
          <w:szCs w:val="20"/>
        </w:rPr>
        <w:t xml:space="preserve"> (ԵԱՏՄ ՏԿ 042/2017) </w:t>
      </w:r>
      <w:proofErr w:type="spellStart"/>
      <w:r>
        <w:rPr>
          <w:sz w:val="20"/>
          <w:szCs w:val="20"/>
        </w:rPr>
        <w:t>Եվրասիական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տնտեսական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միության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տեխնիկական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կանոնակարգ</w:t>
      </w:r>
      <w:proofErr w:type="spellEnd"/>
      <w:r>
        <w:rPr>
          <w:sz w:val="20"/>
          <w:szCs w:val="20"/>
        </w:rPr>
        <w:t>,</w:t>
      </w:r>
    </w:p>
    <w:p w14:paraId="448455B0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2) «</w:t>
      </w:r>
      <w:proofErr w:type="spellStart"/>
      <w:r>
        <w:rPr>
          <w:sz w:val="20"/>
          <w:szCs w:val="20"/>
        </w:rPr>
        <w:t>Տեխնիկական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անվտանգության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ապահովման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պետական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կարգավորման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մասին</w:t>
      </w:r>
      <w:proofErr w:type="spellEnd"/>
      <w:r>
        <w:rPr>
          <w:sz w:val="20"/>
          <w:szCs w:val="20"/>
        </w:rPr>
        <w:t xml:space="preserve">» 2005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հոկտեմբերի</w:t>
      </w:r>
      <w:proofErr w:type="spellEnd"/>
      <w:r>
        <w:rPr>
          <w:sz w:val="20"/>
          <w:szCs w:val="20"/>
        </w:rPr>
        <w:t xml:space="preserve"> 24-ի ՀՕ-204-Ն </w:t>
      </w:r>
      <w:proofErr w:type="spellStart"/>
      <w:r>
        <w:rPr>
          <w:sz w:val="20"/>
          <w:szCs w:val="20"/>
        </w:rPr>
        <w:t>օրենք</w:t>
      </w:r>
      <w:proofErr w:type="spellEnd"/>
      <w:r>
        <w:rPr>
          <w:sz w:val="20"/>
          <w:szCs w:val="20"/>
        </w:rPr>
        <w:t>,</w:t>
      </w:r>
    </w:p>
    <w:p w14:paraId="23D80F17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3) </w:t>
      </w:r>
      <w:proofErr w:type="spellStart"/>
      <w:r>
        <w:rPr>
          <w:sz w:val="20"/>
          <w:szCs w:val="20"/>
        </w:rPr>
        <w:t>Կառավարության</w:t>
      </w:r>
      <w:proofErr w:type="spellEnd"/>
      <w:r>
        <w:rPr>
          <w:sz w:val="20"/>
          <w:szCs w:val="20"/>
        </w:rPr>
        <w:t xml:space="preserve"> 2023 </w:t>
      </w:r>
      <w:proofErr w:type="spellStart"/>
      <w:r>
        <w:rPr>
          <w:sz w:val="20"/>
          <w:szCs w:val="20"/>
        </w:rPr>
        <w:t>թվականի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հունիսի</w:t>
      </w:r>
      <w:proofErr w:type="spellEnd"/>
      <w:r>
        <w:rPr>
          <w:sz w:val="20"/>
          <w:szCs w:val="20"/>
        </w:rPr>
        <w:t xml:space="preserve"> 8-ի N 934-Ն </w:t>
      </w:r>
      <w:proofErr w:type="spellStart"/>
      <w:r>
        <w:rPr>
          <w:sz w:val="20"/>
          <w:szCs w:val="20"/>
        </w:rPr>
        <w:t>որոշում</w:t>
      </w:r>
      <w:proofErr w:type="spellEnd"/>
      <w:r>
        <w:rPr>
          <w:sz w:val="20"/>
          <w:szCs w:val="20"/>
        </w:rPr>
        <w:t>:</w:t>
      </w:r>
    </w:p>
    <w:p w14:paraId="32C7AA24" w14:textId="77777777" w:rsidR="009E0E45" w:rsidRDefault="009E0E45" w:rsidP="009E0E4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35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05"/>
        <w:gridCol w:w="161"/>
        <w:gridCol w:w="4558"/>
      </w:tblGrid>
      <w:tr w:rsidR="009E0E45" w14:paraId="5C081DD4" w14:textId="77777777" w:rsidTr="001F4BB3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D6F72D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Տեսչական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մարմնի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ծառայող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_____________________                                                   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   (</w:t>
            </w:r>
            <w:proofErr w:type="spellStart"/>
            <w:proofErr w:type="gramEnd"/>
            <w:r>
              <w:rPr>
                <w:rFonts w:eastAsia="Times New Roman"/>
                <w:sz w:val="20"/>
                <w:szCs w:val="20"/>
              </w:rPr>
              <w:t>ստորագրությունը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vAlign w:val="center"/>
            <w:hideMark/>
          </w:tcPr>
          <w:p w14:paraId="41D559DB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0E4FE9A" w14:textId="77777777" w:rsidR="009E0E45" w:rsidRDefault="009E0E45" w:rsidP="001F4BB3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Տնտեսավարող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_____________________:                           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   (</w:t>
            </w:r>
            <w:proofErr w:type="spellStart"/>
            <w:proofErr w:type="gramEnd"/>
            <w:r>
              <w:rPr>
                <w:rFonts w:eastAsia="Times New Roman"/>
                <w:sz w:val="20"/>
                <w:szCs w:val="20"/>
              </w:rPr>
              <w:t>ստորագրությունը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) </w:t>
            </w:r>
          </w:p>
        </w:tc>
      </w:tr>
    </w:tbl>
    <w:p w14:paraId="3E6D3D96" w14:textId="77777777" w:rsidR="009E0E45" w:rsidRDefault="009E0E45" w:rsidP="009E0E45">
      <w:pPr>
        <w:rPr>
          <w:rFonts w:eastAsia="Times New Roman"/>
        </w:rPr>
      </w:pPr>
    </w:p>
    <w:p w14:paraId="268770D8" w14:textId="77777777" w:rsidR="00CC2828" w:rsidRDefault="00CC2828"/>
    <w:sectPr w:rsidR="00CC2828" w:rsidSect="009E0E45">
      <w:pgSz w:w="11909" w:h="16834"/>
      <w:pgMar w:top="562" w:right="562" w:bottom="864" w:left="1123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45"/>
    <w:rsid w:val="00305BE4"/>
    <w:rsid w:val="006E785E"/>
    <w:rsid w:val="009E0E45"/>
    <w:rsid w:val="00CC2828"/>
    <w:rsid w:val="00E4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22A05"/>
  <w15:chartTrackingRefBased/>
  <w15:docId w15:val="{B6F78CA6-21E3-4397-9EB0-C05FE9AA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E45"/>
    <w:pPr>
      <w:spacing w:before="0"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785E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before="100" w:line="276" w:lineRule="auto"/>
      <w:outlineLvl w:val="0"/>
    </w:pPr>
    <w:rPr>
      <w:rFonts w:asciiTheme="minorHAnsi" w:eastAsiaTheme="minorHAnsi" w:hAnsiTheme="minorHAnsi" w:cstheme="minorBidi"/>
      <w:caps/>
      <w:color w:val="FFFFFF" w:themeColor="background1"/>
      <w:spacing w:val="15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785E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before="1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0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785E"/>
    <w:pPr>
      <w:pBdr>
        <w:top w:val="single" w:sz="6" w:space="2" w:color="A6B727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525A13" w:themeColor="accent1" w:themeShade="7F"/>
      <w:spacing w:val="15"/>
      <w:sz w:val="20"/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785E"/>
    <w:pPr>
      <w:pBdr>
        <w:top w:val="dotted" w:sz="6" w:space="2" w:color="A6B727" w:themeColor="accent1"/>
      </w:pBdr>
      <w:spacing w:before="200" w:line="276" w:lineRule="auto"/>
      <w:outlineLvl w:val="3"/>
    </w:pPr>
    <w:rPr>
      <w:rFonts w:asciiTheme="minorHAnsi" w:eastAsiaTheme="minorHAnsi" w:hAnsiTheme="minorHAnsi" w:cstheme="minorBidi"/>
      <w:caps/>
      <w:color w:val="7B881D" w:themeColor="accent1" w:themeShade="BF"/>
      <w:spacing w:val="10"/>
      <w:sz w:val="20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785E"/>
    <w:pPr>
      <w:pBdr>
        <w:bottom w:val="single" w:sz="6" w:space="1" w:color="A6B727" w:themeColor="accent1"/>
      </w:pBdr>
      <w:spacing w:before="200" w:line="276" w:lineRule="auto"/>
      <w:outlineLvl w:val="4"/>
    </w:pPr>
    <w:rPr>
      <w:rFonts w:asciiTheme="minorHAnsi" w:eastAsiaTheme="minorHAnsi" w:hAnsiTheme="minorHAnsi" w:cstheme="minorBidi"/>
      <w:caps/>
      <w:color w:val="7B881D" w:themeColor="accent1" w:themeShade="BF"/>
      <w:spacing w:val="10"/>
      <w:sz w:val="2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785E"/>
    <w:pPr>
      <w:pBdr>
        <w:bottom w:val="dotted" w:sz="6" w:space="1" w:color="A6B727" w:themeColor="accent1"/>
      </w:pBdr>
      <w:spacing w:before="200" w:line="276" w:lineRule="auto"/>
      <w:outlineLvl w:val="5"/>
    </w:pPr>
    <w:rPr>
      <w:rFonts w:asciiTheme="minorHAnsi" w:eastAsiaTheme="minorHAnsi" w:hAnsiTheme="minorHAnsi" w:cstheme="minorBidi"/>
      <w:caps/>
      <w:color w:val="7B881D" w:themeColor="accent1" w:themeShade="BF"/>
      <w:spacing w:val="10"/>
      <w:sz w:val="20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785E"/>
    <w:pPr>
      <w:spacing w:before="200" w:line="276" w:lineRule="auto"/>
      <w:outlineLvl w:val="6"/>
    </w:pPr>
    <w:rPr>
      <w:rFonts w:asciiTheme="minorHAnsi" w:eastAsiaTheme="minorHAnsi" w:hAnsiTheme="minorHAnsi" w:cstheme="minorBidi"/>
      <w:caps/>
      <w:color w:val="7B881D" w:themeColor="accent1" w:themeShade="BF"/>
      <w:spacing w:val="10"/>
      <w:sz w:val="20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785E"/>
    <w:pPr>
      <w:spacing w:before="2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785E"/>
    <w:pPr>
      <w:spacing w:before="200" w:line="276" w:lineRule="auto"/>
      <w:outlineLvl w:val="8"/>
    </w:pPr>
    <w:rPr>
      <w:rFonts w:asciiTheme="minorHAnsi" w:eastAsiaTheme="minorHAnsi" w:hAnsiTheme="minorHAnsi" w:cstheme="minorBidi"/>
      <w:i/>
      <w:iCs/>
      <w:caps/>
      <w:spacing w:val="10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785E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785E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785E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785E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785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785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785E"/>
    <w:pPr>
      <w:spacing w:before="100" w:after="200" w:line="276" w:lineRule="auto"/>
    </w:pPr>
    <w:rPr>
      <w:rFonts w:asciiTheme="minorHAnsi" w:eastAsiaTheme="minorHAnsi" w:hAnsiTheme="minorHAnsi" w:cstheme="minorBidi"/>
      <w:b/>
      <w:bCs/>
      <w:color w:val="7B881D" w:themeColor="accent1" w:themeShade="BF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E785E"/>
    <w:pPr>
      <w:spacing w:line="276" w:lineRule="auto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E785E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85E"/>
    <w:pPr>
      <w:spacing w:after="500"/>
    </w:pPr>
    <w:rPr>
      <w:rFonts w:asciiTheme="minorHAnsi" w:eastAsiaTheme="minorHAnsi" w:hAnsiTheme="minorHAnsi" w:cstheme="minorBidi"/>
      <w:caps/>
      <w:color w:val="595959" w:themeColor="text1" w:themeTint="A6"/>
      <w:spacing w:val="10"/>
      <w:sz w:val="21"/>
      <w:szCs w:val="21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E785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6E785E"/>
    <w:rPr>
      <w:b/>
      <w:bCs/>
    </w:rPr>
  </w:style>
  <w:style w:type="character" w:styleId="Emphasis">
    <w:name w:val="Emphasis"/>
    <w:uiPriority w:val="20"/>
    <w:qFormat/>
    <w:rsid w:val="006E785E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6E785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785E"/>
    <w:pPr>
      <w:spacing w:before="1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E785E"/>
    <w:pPr>
      <w:spacing w:before="100" w:after="200" w:line="276" w:lineRule="auto"/>
    </w:pPr>
    <w:rPr>
      <w:rFonts w:asciiTheme="minorHAnsi" w:eastAsiaTheme="minorHAnsi" w:hAnsiTheme="minorHAnsi" w:cstheme="minorBidi"/>
      <w:i/>
      <w:iCs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29"/>
    <w:rsid w:val="006E785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785E"/>
    <w:pPr>
      <w:spacing w:before="240" w:after="240"/>
      <w:ind w:left="1080" w:right="1080"/>
      <w:jc w:val="center"/>
    </w:pPr>
    <w:rPr>
      <w:rFonts w:asciiTheme="minorHAnsi" w:eastAsiaTheme="minorHAnsi" w:hAnsiTheme="minorHAnsi" w:cstheme="minorBidi"/>
      <w:color w:val="A6B727" w:themeColor="accent1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785E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6E785E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6E785E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6E785E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6E785E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6E785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785E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9E0E45"/>
    <w:pPr>
      <w:ind w:firstLine="450"/>
      <w:jc w:val="both"/>
    </w:pPr>
  </w:style>
  <w:style w:type="paragraph" w:customStyle="1" w:styleId="vhc">
    <w:name w:val="vhc"/>
    <w:basedOn w:val="Normal"/>
    <w:rsid w:val="009E0E45"/>
    <w:pPr>
      <w:ind w:left="450" w:firstLine="450"/>
      <w:jc w:val="center"/>
    </w:pPr>
    <w:rPr>
      <w:b/>
      <w:bCs/>
    </w:rPr>
  </w:style>
  <w:style w:type="paragraph" w:customStyle="1" w:styleId="comm">
    <w:name w:val="comm"/>
    <w:basedOn w:val="Normal"/>
    <w:rsid w:val="009E0E45"/>
    <w:pPr>
      <w:ind w:firstLine="450"/>
      <w:jc w:val="both"/>
    </w:pPr>
    <w:rPr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Glow Edge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10311</Characters>
  <Application>Microsoft Office Word</Application>
  <DocSecurity>0</DocSecurity>
  <Lines>85</Lines>
  <Paragraphs>24</Paragraphs>
  <ScaleCrop>false</ScaleCrop>
  <Company/>
  <LinksUpToDate>false</LinksUpToDate>
  <CharactersWithSpaces>12095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</dc:creator>
  <cp:keywords/>
  <dc:description/>
  <cp:lastModifiedBy>Armine</cp:lastModifiedBy>
  <cp:revision>1</cp:revision>
  <dcterms:created xsi:type="dcterms:W3CDTF">2024-06-11T07:07:00Z</dcterms:created>
  <dcterms:modified xsi:type="dcterms:W3CDTF">2024-06-11T07:07:00Z</dcterms:modified>
</cp:coreProperties>
</file>